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8B" w:rsidRPr="003A23EF" w:rsidRDefault="00A22C8B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381F81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A22C8B" w:rsidRPr="003A23EF" w:rsidRDefault="00A22C8B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A22C8B" w:rsidRPr="003A23EF" w:rsidRDefault="00A22C8B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>Администрация  Малиновского сельсовета</w:t>
      </w:r>
    </w:p>
    <w:p w:rsidR="00A22C8B" w:rsidRPr="003A23EF" w:rsidRDefault="00A22C8B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Саянского района Красноярского края </w:t>
      </w:r>
    </w:p>
    <w:p w:rsidR="00A22C8B" w:rsidRPr="003A23EF" w:rsidRDefault="00A22C8B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A22C8B" w:rsidRPr="003A23EF" w:rsidRDefault="00A22C8B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 ПОСТАНОВЛЕНИЕ</w:t>
      </w:r>
    </w:p>
    <w:p w:rsidR="00A22C8B" w:rsidRPr="003A23EF" w:rsidRDefault="00A22C8B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>с. Малиновка</w:t>
      </w:r>
    </w:p>
    <w:p w:rsidR="00A22C8B" w:rsidRPr="003A23EF" w:rsidRDefault="00A22C8B" w:rsidP="00A41AFC">
      <w:pPr>
        <w:widowControl/>
        <w:jc w:val="center"/>
        <w:rPr>
          <w:szCs w:val="24"/>
        </w:rPr>
      </w:pPr>
    </w:p>
    <w:p w:rsidR="00A22C8B" w:rsidRPr="003A23EF" w:rsidRDefault="00A22C8B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 xml:space="preserve">21.06.2016                                                                 </w:t>
      </w:r>
      <w:r>
        <w:rPr>
          <w:szCs w:val="24"/>
        </w:rPr>
        <w:t xml:space="preserve">                             № 41</w:t>
      </w:r>
    </w:p>
    <w:p w:rsidR="00A22C8B" w:rsidRPr="003A23EF" w:rsidRDefault="00A22C8B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A22C8B" w:rsidRPr="003A23EF" w:rsidRDefault="00A22C8B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3A23EF">
        <w:rPr>
          <w:caps/>
          <w:szCs w:val="24"/>
        </w:rPr>
        <w:t>о</w:t>
      </w:r>
      <w:r w:rsidRPr="003A23EF">
        <w:rPr>
          <w:szCs w:val="24"/>
        </w:rPr>
        <w:t xml:space="preserve">  внесении изменений  в постановление</w:t>
      </w:r>
    </w:p>
    <w:p w:rsidR="00A22C8B" w:rsidRPr="003500E5" w:rsidRDefault="00A22C8B" w:rsidP="00025EA9">
      <w:pPr>
        <w:spacing w:line="276" w:lineRule="auto"/>
        <w:rPr>
          <w:szCs w:val="24"/>
        </w:rPr>
      </w:pPr>
      <w:r w:rsidRPr="003A23EF">
        <w:rPr>
          <w:szCs w:val="24"/>
        </w:rPr>
        <w:t xml:space="preserve"> администраци</w:t>
      </w:r>
      <w:r>
        <w:rPr>
          <w:szCs w:val="24"/>
        </w:rPr>
        <w:t>и Малиновского сельсовета  от 01.06</w:t>
      </w:r>
      <w:r w:rsidRPr="003A23EF">
        <w:rPr>
          <w:szCs w:val="24"/>
        </w:rPr>
        <w:t>.</w:t>
      </w:r>
      <w:r>
        <w:rPr>
          <w:szCs w:val="24"/>
        </w:rPr>
        <w:t xml:space="preserve">2011   №18 </w:t>
      </w:r>
      <w:r w:rsidRPr="00001655">
        <w:rPr>
          <w:szCs w:val="24"/>
        </w:rPr>
        <w:t xml:space="preserve"> «Об утверждении </w:t>
      </w:r>
      <w:r w:rsidRPr="00D4276F">
        <w:rPr>
          <w:szCs w:val="24"/>
        </w:rPr>
        <w:t>административного регламента по предоставлению муниципальной услуги «</w:t>
      </w:r>
      <w:r>
        <w:rPr>
          <w:szCs w:val="24"/>
        </w:rPr>
        <w:t>Выдача справки об отсутствии задолженности за наем жилого помещения по договору</w:t>
      </w:r>
      <w:r w:rsidRPr="00D4276F">
        <w:rPr>
          <w:szCs w:val="24"/>
        </w:rPr>
        <w:t>» (в редакции п</w:t>
      </w:r>
      <w:r>
        <w:rPr>
          <w:szCs w:val="24"/>
        </w:rPr>
        <w:t>остановления от 17.06.2013   №23</w:t>
      </w:r>
      <w:r w:rsidRPr="00D4276F">
        <w:rPr>
          <w:szCs w:val="24"/>
        </w:rPr>
        <w:t>)</w:t>
      </w:r>
    </w:p>
    <w:p w:rsidR="00A22C8B" w:rsidRPr="003A23EF" w:rsidRDefault="00A22C8B" w:rsidP="00E82C1F">
      <w:pPr>
        <w:widowControl/>
        <w:ind w:firstLine="902"/>
        <w:jc w:val="both"/>
        <w:rPr>
          <w:szCs w:val="24"/>
        </w:rPr>
      </w:pPr>
    </w:p>
    <w:p w:rsidR="00A22C8B" w:rsidRPr="003A23EF" w:rsidRDefault="00A22C8B" w:rsidP="00E82C1F">
      <w:pPr>
        <w:widowControl/>
        <w:ind w:firstLine="902"/>
        <w:jc w:val="both"/>
        <w:rPr>
          <w:szCs w:val="24"/>
        </w:rPr>
      </w:pPr>
      <w:r w:rsidRPr="003A23EF">
        <w:rPr>
          <w:szCs w:val="24"/>
        </w:rPr>
        <w:t>В целях повышения качества предоставления муниципальных услуг, руководствуясь статьей 15 Фед</w:t>
      </w:r>
      <w:r>
        <w:rPr>
          <w:szCs w:val="24"/>
        </w:rPr>
        <w:t>ерального закона от 24.11.1995 №181-</w:t>
      </w:r>
      <w:r w:rsidRPr="003A23EF">
        <w:rPr>
          <w:szCs w:val="24"/>
        </w:rPr>
        <w:t>ФЗ «О социальной защите инвалидов в Российской Федерации» (в редакции Федеральн</w:t>
      </w:r>
      <w:r>
        <w:rPr>
          <w:szCs w:val="24"/>
        </w:rPr>
        <w:t>ого закона от 01.12.2014 № 419-</w:t>
      </w:r>
      <w:r w:rsidRPr="003A23EF">
        <w:rPr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A22C8B" w:rsidRPr="003A23EF" w:rsidRDefault="00A22C8B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A23EF">
        <w:rPr>
          <w:b/>
          <w:color w:val="000000"/>
          <w:szCs w:val="24"/>
        </w:rPr>
        <w:t>ПОСТАНОВЛЯЮ:</w:t>
      </w:r>
    </w:p>
    <w:p w:rsidR="00A22C8B" w:rsidRPr="003A23EF" w:rsidRDefault="00A22C8B" w:rsidP="00E82C1F">
      <w:pPr>
        <w:widowControl/>
        <w:ind w:firstLine="902"/>
        <w:jc w:val="both"/>
        <w:rPr>
          <w:szCs w:val="24"/>
        </w:rPr>
      </w:pPr>
    </w:p>
    <w:p w:rsidR="00A22C8B" w:rsidRPr="003A23EF" w:rsidRDefault="00A22C8B" w:rsidP="00346C4D">
      <w:pPr>
        <w:spacing w:line="276" w:lineRule="auto"/>
        <w:rPr>
          <w:szCs w:val="24"/>
        </w:rPr>
      </w:pPr>
      <w:r w:rsidRPr="003A23EF">
        <w:rPr>
          <w:szCs w:val="24"/>
        </w:rPr>
        <w:t xml:space="preserve">1. </w:t>
      </w:r>
      <w:r>
        <w:rPr>
          <w:szCs w:val="24"/>
        </w:rPr>
        <w:t xml:space="preserve"> </w:t>
      </w:r>
      <w:r w:rsidRPr="003A23EF">
        <w:rPr>
          <w:szCs w:val="24"/>
        </w:rPr>
        <w:t>Внести следующие изменения в постановление администрации Малиновского сельсов</w:t>
      </w:r>
      <w:r>
        <w:rPr>
          <w:szCs w:val="24"/>
        </w:rPr>
        <w:t>ета от  01.06.2011 №18</w:t>
      </w:r>
      <w:r w:rsidRPr="003A23EF">
        <w:rPr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Cs w:val="24"/>
        </w:rPr>
        <w:t>Выдача справки об отсутствии задолженности за наем жилого помещения по договору</w:t>
      </w:r>
      <w:r w:rsidRPr="003A23EF">
        <w:rPr>
          <w:szCs w:val="24"/>
        </w:rPr>
        <w:t>»</w:t>
      </w:r>
      <w:r>
        <w:rPr>
          <w:szCs w:val="24"/>
        </w:rPr>
        <w:t xml:space="preserve"> </w:t>
      </w:r>
      <w:r w:rsidRPr="003500E5">
        <w:rPr>
          <w:szCs w:val="24"/>
        </w:rPr>
        <w:t>(в редакции п</w:t>
      </w:r>
      <w:r>
        <w:rPr>
          <w:szCs w:val="24"/>
        </w:rPr>
        <w:t>остановления от 17.06.2013   №23</w:t>
      </w:r>
      <w:r w:rsidRPr="003500E5">
        <w:rPr>
          <w:szCs w:val="24"/>
        </w:rPr>
        <w:t>)</w:t>
      </w:r>
      <w:r>
        <w:rPr>
          <w:szCs w:val="24"/>
        </w:rPr>
        <w:t>:</w:t>
      </w:r>
    </w:p>
    <w:p w:rsidR="00A22C8B" w:rsidRDefault="00A22C8B" w:rsidP="00614195">
      <w:pPr>
        <w:widowControl/>
        <w:spacing w:after="200" w:line="276" w:lineRule="auto"/>
        <w:ind w:firstLine="540"/>
        <w:rPr>
          <w:szCs w:val="24"/>
        </w:rPr>
      </w:pPr>
      <w:r>
        <w:rPr>
          <w:szCs w:val="24"/>
        </w:rPr>
        <w:t xml:space="preserve">   1.1.   подпункт   2.12.</w:t>
      </w:r>
      <w:r w:rsidRPr="003A23EF">
        <w:rPr>
          <w:szCs w:val="24"/>
        </w:rPr>
        <w:t xml:space="preserve">  раздела  </w:t>
      </w:r>
      <w:r>
        <w:rPr>
          <w:szCs w:val="24"/>
        </w:rPr>
        <w:t>2   изложить в следующей редакции</w:t>
      </w:r>
      <w:r w:rsidRPr="003A23EF">
        <w:rPr>
          <w:szCs w:val="24"/>
        </w:rPr>
        <w:t>:</w:t>
      </w:r>
    </w:p>
    <w:p w:rsidR="00A22C8B" w:rsidRPr="003A23EF" w:rsidRDefault="00A22C8B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>
        <w:rPr>
          <w:szCs w:val="24"/>
        </w:rPr>
        <w:t>«2.12</w:t>
      </w:r>
      <w:r w:rsidRPr="003A23EF">
        <w:rPr>
          <w:szCs w:val="24"/>
        </w:rPr>
        <w:t xml:space="preserve">.  </w:t>
      </w:r>
      <w:r w:rsidRPr="003A23EF">
        <w:rPr>
          <w:bCs/>
          <w:spacing w:val="-1"/>
          <w:szCs w:val="24"/>
        </w:rPr>
        <w:t>Требования к местам предоставления услуги.</w:t>
      </w:r>
    </w:p>
    <w:p w:rsidR="00A22C8B" w:rsidRPr="003A23EF" w:rsidRDefault="00A22C8B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A22C8B" w:rsidRPr="003A23EF" w:rsidRDefault="00A22C8B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A23EF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A22C8B" w:rsidRPr="003A23EF" w:rsidRDefault="00A22C8B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A22C8B" w:rsidRPr="003A23EF" w:rsidRDefault="00A22C8B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A22C8B" w:rsidRPr="003A23EF" w:rsidRDefault="00A22C8B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A22C8B" w:rsidRPr="003A23EF" w:rsidRDefault="00A22C8B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A23EF">
        <w:rPr>
          <w:szCs w:val="24"/>
        </w:rPr>
        <w:t>Место предоставления муниципальной услуги оборудуется:</w:t>
      </w:r>
    </w:p>
    <w:p w:rsidR="00A22C8B" w:rsidRPr="003A23EF" w:rsidRDefault="00A22C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информационными стендами;</w:t>
      </w:r>
    </w:p>
    <w:p w:rsidR="00A22C8B" w:rsidRPr="003A23EF" w:rsidRDefault="00A22C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pacing w:val="-1"/>
          <w:szCs w:val="24"/>
        </w:rPr>
        <w:t>стульями;</w:t>
      </w:r>
    </w:p>
    <w:p w:rsidR="00A22C8B" w:rsidRPr="003A23EF" w:rsidRDefault="00A22C8B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A23EF">
        <w:rPr>
          <w:szCs w:val="24"/>
        </w:rPr>
        <w:t>мебелью и телефонной связью.</w:t>
      </w:r>
    </w:p>
    <w:p w:rsidR="00A22C8B" w:rsidRPr="003A23EF" w:rsidRDefault="00A22C8B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A22C8B" w:rsidRPr="003A23EF" w:rsidRDefault="00A22C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A23EF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A22C8B" w:rsidRPr="003A23EF" w:rsidRDefault="00A22C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A23EF">
        <w:rPr>
          <w:szCs w:val="24"/>
        </w:rPr>
        <w:t>текст Административного регламента (извлечения – на информационном стенде);</w:t>
      </w:r>
    </w:p>
    <w:p w:rsidR="00A22C8B" w:rsidRPr="003A23EF" w:rsidRDefault="00A22C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A23EF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A22C8B" w:rsidRPr="003A23EF" w:rsidRDefault="00A22C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место и режим приема заявителей;</w:t>
      </w:r>
    </w:p>
    <w:p w:rsidR="00A22C8B" w:rsidRPr="003A23EF" w:rsidRDefault="00A22C8B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A23EF">
        <w:rPr>
          <w:szCs w:val="24"/>
        </w:rPr>
        <w:t xml:space="preserve">-таблица сроков предоставления муниципальной услуги в целом и </w:t>
      </w:r>
      <w:r w:rsidRPr="003A23EF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A22C8B" w:rsidRPr="003A23EF" w:rsidRDefault="00A22C8B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A23EF">
        <w:rPr>
          <w:szCs w:val="24"/>
        </w:rPr>
        <w:t>-</w:t>
      </w:r>
      <w:r w:rsidRPr="003A23EF">
        <w:rPr>
          <w:szCs w:val="24"/>
        </w:rPr>
        <w:tab/>
        <w:t>основания для отказа в предоставлении муниципальной услуги;</w:t>
      </w:r>
    </w:p>
    <w:p w:rsidR="00A22C8B" w:rsidRPr="003A23EF" w:rsidRDefault="00A22C8B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A23EF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A22C8B" w:rsidRPr="003A23EF" w:rsidRDefault="00A22C8B" w:rsidP="00BE516C">
      <w:pPr>
        <w:widowControl/>
        <w:ind w:firstLine="720"/>
        <w:jc w:val="both"/>
        <w:rPr>
          <w:szCs w:val="24"/>
        </w:rPr>
      </w:pPr>
      <w:r w:rsidRPr="003A23EF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22C8B" w:rsidRPr="003A23EF" w:rsidRDefault="00A22C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2C8B" w:rsidRDefault="00A22C8B" w:rsidP="00BE516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A23EF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A22C8B" w:rsidRPr="003A23EF" w:rsidRDefault="00A22C8B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A22C8B" w:rsidRDefault="00A22C8B" w:rsidP="00D15EF6">
      <w:pPr>
        <w:widowControl/>
        <w:ind w:firstLine="708"/>
        <w:jc w:val="both"/>
        <w:rPr>
          <w:color w:val="000000"/>
          <w:szCs w:val="24"/>
        </w:rPr>
      </w:pPr>
      <w:r w:rsidRPr="003A23EF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A23EF">
          <w:rPr>
            <w:rStyle w:val="Hyperlink"/>
            <w:i/>
            <w:szCs w:val="24"/>
            <w:lang w:val="en-US"/>
          </w:rPr>
          <w:t>www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adm</w:t>
        </w:r>
        <w:r w:rsidRPr="003A23EF">
          <w:rPr>
            <w:rStyle w:val="Hyperlink"/>
            <w:i/>
            <w:szCs w:val="24"/>
          </w:rPr>
          <w:t>-</w:t>
        </w:r>
        <w:r w:rsidRPr="003A23EF">
          <w:rPr>
            <w:rStyle w:val="Hyperlink"/>
            <w:i/>
            <w:szCs w:val="24"/>
            <w:lang w:val="en-US"/>
          </w:rPr>
          <w:t>sayany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ru</w:t>
        </w:r>
      </w:hyperlink>
      <w:r w:rsidRPr="003A23EF">
        <w:rPr>
          <w:color w:val="000000"/>
          <w:szCs w:val="24"/>
        </w:rPr>
        <w:t>.</w:t>
      </w:r>
    </w:p>
    <w:p w:rsidR="00A22C8B" w:rsidRPr="003A23EF" w:rsidRDefault="00A22C8B" w:rsidP="00D15EF6">
      <w:pPr>
        <w:widowControl/>
        <w:ind w:firstLine="708"/>
        <w:jc w:val="both"/>
        <w:rPr>
          <w:color w:val="000000"/>
          <w:szCs w:val="24"/>
        </w:rPr>
      </w:pPr>
    </w:p>
    <w:p w:rsidR="00A22C8B" w:rsidRPr="003A23EF" w:rsidRDefault="00A22C8B" w:rsidP="00D15EF6">
      <w:pPr>
        <w:widowControl/>
        <w:ind w:firstLine="708"/>
        <w:jc w:val="both"/>
        <w:rPr>
          <w:szCs w:val="24"/>
        </w:rPr>
      </w:pPr>
      <w:r w:rsidRPr="003A23EF">
        <w:rPr>
          <w:szCs w:val="24"/>
        </w:rPr>
        <w:t>3. Постановление вступает в силу со дня подписания.</w:t>
      </w:r>
    </w:p>
    <w:p w:rsidR="00A22C8B" w:rsidRPr="003A23EF" w:rsidRDefault="00A22C8B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A22C8B" w:rsidRPr="003A23EF" w:rsidRDefault="00A22C8B" w:rsidP="00347D15">
      <w:pPr>
        <w:widowControl/>
        <w:ind w:firstLine="900"/>
        <w:jc w:val="both"/>
        <w:rPr>
          <w:szCs w:val="24"/>
        </w:rPr>
      </w:pPr>
    </w:p>
    <w:p w:rsidR="00A22C8B" w:rsidRPr="003A23EF" w:rsidRDefault="00A22C8B" w:rsidP="00347D15">
      <w:pPr>
        <w:widowControl/>
        <w:ind w:firstLine="900"/>
        <w:rPr>
          <w:szCs w:val="24"/>
        </w:rPr>
      </w:pPr>
      <w:r w:rsidRPr="003A23EF">
        <w:rPr>
          <w:szCs w:val="24"/>
        </w:rPr>
        <w:t>Глава администрации</w:t>
      </w:r>
    </w:p>
    <w:p w:rsidR="00A22C8B" w:rsidRPr="003A23EF" w:rsidRDefault="00A22C8B" w:rsidP="007554C9">
      <w:pPr>
        <w:widowControl/>
        <w:ind w:firstLine="900"/>
        <w:rPr>
          <w:szCs w:val="24"/>
        </w:rPr>
      </w:pPr>
      <w:r w:rsidRPr="003A23EF">
        <w:rPr>
          <w:szCs w:val="24"/>
        </w:rPr>
        <w:t xml:space="preserve">Малиновского сельсовета      </w:t>
      </w:r>
      <w:r w:rsidRPr="003A23EF">
        <w:rPr>
          <w:szCs w:val="24"/>
        </w:rPr>
        <w:tab/>
      </w:r>
      <w:r w:rsidRPr="003A23EF">
        <w:rPr>
          <w:szCs w:val="24"/>
        </w:rPr>
        <w:tab/>
        <w:t xml:space="preserve">                                  А.И.  Мазуров </w:t>
      </w:r>
    </w:p>
    <w:sectPr w:rsidR="00A22C8B" w:rsidRPr="003A23EF" w:rsidSect="00A749FA">
      <w:pgSz w:w="11906" w:h="16838"/>
      <w:pgMar w:top="540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1655"/>
    <w:rsid w:val="00003A35"/>
    <w:rsid w:val="00004BDB"/>
    <w:rsid w:val="0001725D"/>
    <w:rsid w:val="00025360"/>
    <w:rsid w:val="00025EA9"/>
    <w:rsid w:val="000370C4"/>
    <w:rsid w:val="000400EE"/>
    <w:rsid w:val="0004152F"/>
    <w:rsid w:val="00046301"/>
    <w:rsid w:val="00050143"/>
    <w:rsid w:val="00056AFB"/>
    <w:rsid w:val="00091912"/>
    <w:rsid w:val="000A03C8"/>
    <w:rsid w:val="000A3744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4F0C"/>
    <w:rsid w:val="000F606C"/>
    <w:rsid w:val="000F7A21"/>
    <w:rsid w:val="000F7A2B"/>
    <w:rsid w:val="000F7B8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93F35"/>
    <w:rsid w:val="001A503B"/>
    <w:rsid w:val="001A77A2"/>
    <w:rsid w:val="001B0C32"/>
    <w:rsid w:val="001B6B72"/>
    <w:rsid w:val="001C339E"/>
    <w:rsid w:val="001C7B2C"/>
    <w:rsid w:val="001E01D6"/>
    <w:rsid w:val="001E180D"/>
    <w:rsid w:val="00204CA0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81F81"/>
    <w:rsid w:val="0038757E"/>
    <w:rsid w:val="0039400B"/>
    <w:rsid w:val="003A1185"/>
    <w:rsid w:val="003A11D0"/>
    <w:rsid w:val="003A23EF"/>
    <w:rsid w:val="003B70E0"/>
    <w:rsid w:val="003D1420"/>
    <w:rsid w:val="003E0AC2"/>
    <w:rsid w:val="003E2E01"/>
    <w:rsid w:val="003E7C7B"/>
    <w:rsid w:val="003F21EC"/>
    <w:rsid w:val="00404235"/>
    <w:rsid w:val="00423541"/>
    <w:rsid w:val="00437369"/>
    <w:rsid w:val="004461B7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7ED"/>
    <w:rsid w:val="00550A24"/>
    <w:rsid w:val="00573C02"/>
    <w:rsid w:val="00580D5A"/>
    <w:rsid w:val="00581576"/>
    <w:rsid w:val="00584E96"/>
    <w:rsid w:val="00592082"/>
    <w:rsid w:val="00595FB7"/>
    <w:rsid w:val="005B28D4"/>
    <w:rsid w:val="005C2733"/>
    <w:rsid w:val="005C4B93"/>
    <w:rsid w:val="005C5FAD"/>
    <w:rsid w:val="005F2730"/>
    <w:rsid w:val="006028C0"/>
    <w:rsid w:val="00607A33"/>
    <w:rsid w:val="00614195"/>
    <w:rsid w:val="006141A2"/>
    <w:rsid w:val="006253AB"/>
    <w:rsid w:val="00637717"/>
    <w:rsid w:val="00641223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A505D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3E7B"/>
    <w:rsid w:val="00837D25"/>
    <w:rsid w:val="0084208C"/>
    <w:rsid w:val="00843206"/>
    <w:rsid w:val="008472B8"/>
    <w:rsid w:val="00850C38"/>
    <w:rsid w:val="00854791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024AF"/>
    <w:rsid w:val="00911BD5"/>
    <w:rsid w:val="00921264"/>
    <w:rsid w:val="0093153C"/>
    <w:rsid w:val="00933CF8"/>
    <w:rsid w:val="00951875"/>
    <w:rsid w:val="009541DF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2C8B"/>
    <w:rsid w:val="00A268DF"/>
    <w:rsid w:val="00A37A8E"/>
    <w:rsid w:val="00A41AFC"/>
    <w:rsid w:val="00A54549"/>
    <w:rsid w:val="00A64729"/>
    <w:rsid w:val="00A65BFB"/>
    <w:rsid w:val="00A749FA"/>
    <w:rsid w:val="00A74DF6"/>
    <w:rsid w:val="00A754C0"/>
    <w:rsid w:val="00A90C45"/>
    <w:rsid w:val="00A96A1F"/>
    <w:rsid w:val="00AE7809"/>
    <w:rsid w:val="00B24591"/>
    <w:rsid w:val="00B279CB"/>
    <w:rsid w:val="00B37976"/>
    <w:rsid w:val="00B440AB"/>
    <w:rsid w:val="00B476AE"/>
    <w:rsid w:val="00B5029C"/>
    <w:rsid w:val="00B60AD3"/>
    <w:rsid w:val="00B64B88"/>
    <w:rsid w:val="00B75F2B"/>
    <w:rsid w:val="00B818E9"/>
    <w:rsid w:val="00B82312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0B4"/>
    <w:rsid w:val="00C44609"/>
    <w:rsid w:val="00C50A66"/>
    <w:rsid w:val="00C54CAE"/>
    <w:rsid w:val="00C6574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03FB2"/>
    <w:rsid w:val="00D11A25"/>
    <w:rsid w:val="00D131BB"/>
    <w:rsid w:val="00D15EF6"/>
    <w:rsid w:val="00D4276F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A1500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92DA6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D6E82"/>
    <w:rsid w:val="00FE063B"/>
    <w:rsid w:val="00FE0AD6"/>
    <w:rsid w:val="00FE1327"/>
    <w:rsid w:val="00FE78C9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1092</TotalTime>
  <Pages>2</Pages>
  <Words>826</Words>
  <Characters>4713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2016-11-29T04:04:00Z</cp:lastPrinted>
  <dcterms:created xsi:type="dcterms:W3CDTF">2015-05-06T08:13:00Z</dcterms:created>
  <dcterms:modified xsi:type="dcterms:W3CDTF">2016-11-29T04:04:00Z</dcterms:modified>
</cp:coreProperties>
</file>